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53" w:rsidRPr="00F94053" w:rsidRDefault="00BA0CEE" w:rsidP="00F94053">
      <w:pPr>
        <w:rPr>
          <w:rFonts w:ascii="Times New Roman" w:hAnsi="Times New Roman" w:cs="Times New Roman"/>
          <w:b/>
          <w:color w:val="1F497D" w:themeColor="text2"/>
          <w:sz w:val="96"/>
          <w:szCs w:val="96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96"/>
          <w:szCs w:val="9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-201930</wp:posOffset>
            </wp:positionV>
            <wp:extent cx="10414000" cy="7277100"/>
            <wp:effectExtent l="0" t="0" r="6350" b="0"/>
            <wp:wrapNone/>
            <wp:docPr id="1" name="Рисунок 1" descr="C:\Users\BUH\Desktop\фон\bluewave-bkg-1980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bluewave-bkg-1980l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983" cy="727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053" w:rsidRPr="00F94053">
        <w:rPr>
          <w:rFonts w:ascii="Times New Roman" w:hAnsi="Times New Roman" w:cs="Times New Roman"/>
          <w:b/>
          <w:color w:val="1F497D" w:themeColor="text2"/>
          <w:sz w:val="96"/>
          <w:szCs w:val="96"/>
        </w:rPr>
        <w:t>Цели и задачи арт-терапии:</w:t>
      </w:r>
    </w:p>
    <w:p w:rsidR="00575E61" w:rsidRDefault="00F94053">
      <w:r w:rsidRPr="00F94053">
        <w:rPr>
          <w:rFonts w:eastAsia="HGGothicE"/>
          <w:bCs/>
          <w:noProof/>
          <w:color w:val="4A452A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B761E" wp14:editId="015F353E">
                <wp:simplePos x="0" y="0"/>
                <wp:positionH relativeFrom="column">
                  <wp:posOffset>368935</wp:posOffset>
                </wp:positionH>
                <wp:positionV relativeFrom="paragraph">
                  <wp:posOffset>173355</wp:posOffset>
                </wp:positionV>
                <wp:extent cx="9321800" cy="4044950"/>
                <wp:effectExtent l="57150" t="38100" r="69850" b="889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4044950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053" w:rsidRPr="00F94053" w:rsidRDefault="00F94053" w:rsidP="00BA0CE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sz w:val="50"/>
                                <w:szCs w:val="50"/>
                              </w:rPr>
                            </w:pPr>
                            <w:r w:rsidRPr="00F94053"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>стабилизация психического состояния;</w:t>
                            </w:r>
                          </w:p>
                          <w:p w:rsidR="00BA0CEE" w:rsidRPr="00BA0CEE" w:rsidRDefault="00F94053" w:rsidP="00BA0CEE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sz w:val="50"/>
                                <w:szCs w:val="50"/>
                              </w:rPr>
                            </w:pPr>
                            <w:r w:rsidRPr="00BA0CEE"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 xml:space="preserve">восстановление и активизация </w:t>
                            </w:r>
                            <w:proofErr w:type="gramStart"/>
                            <w:r w:rsidRPr="00BA0CEE"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>телесных</w:t>
                            </w:r>
                            <w:proofErr w:type="gramEnd"/>
                            <w:r w:rsidRPr="00BA0CEE"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>, психических</w:t>
                            </w:r>
                            <w:r w:rsidRPr="00BA0CEE"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:rsidR="00F94053" w:rsidRPr="00BA0CEE" w:rsidRDefault="00BA0CEE" w:rsidP="00BA0CEE">
                            <w:pPr>
                              <w:pStyle w:val="a3"/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 xml:space="preserve">     </w:t>
                            </w:r>
                            <w:r w:rsidR="00F94053" w:rsidRPr="00BA0CEE"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 xml:space="preserve">и </w:t>
                            </w:r>
                            <w:r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F94053" w:rsidRPr="00BA0CEE"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>социальных функций;</w:t>
                            </w:r>
                          </w:p>
                          <w:p w:rsidR="00F94053" w:rsidRPr="00F94053" w:rsidRDefault="00F94053" w:rsidP="00BA0CE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sz w:val="50"/>
                                <w:szCs w:val="50"/>
                              </w:rPr>
                            </w:pPr>
                            <w:r w:rsidRPr="00F94053"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>развитие личностных качеств, повышение самооценки;</w:t>
                            </w:r>
                          </w:p>
                          <w:p w:rsidR="00F94053" w:rsidRPr="00F94053" w:rsidRDefault="00F94053" w:rsidP="00BA0CEE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sz w:val="50"/>
                                <w:szCs w:val="50"/>
                              </w:rPr>
                            </w:pPr>
                            <w:r w:rsidRPr="00F94053"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>снижение психоэмоционального напряжения;</w:t>
                            </w:r>
                          </w:p>
                          <w:p w:rsidR="00F94053" w:rsidRPr="00F94053" w:rsidRDefault="00F94053" w:rsidP="00BA0CEE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kinsoku w:val="0"/>
                              <w:overflowPunct w:val="0"/>
                              <w:spacing w:line="276" w:lineRule="auto"/>
                              <w:textAlignment w:val="baseline"/>
                              <w:rPr>
                                <w:sz w:val="50"/>
                                <w:szCs w:val="50"/>
                              </w:rPr>
                            </w:pPr>
                            <w:r w:rsidRPr="00F94053"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>развитие творческих способностей человека;</w:t>
                            </w:r>
                          </w:p>
                          <w:p w:rsidR="00F94053" w:rsidRPr="00F94053" w:rsidRDefault="00F94053" w:rsidP="00F9405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kinsoku w:val="0"/>
                              <w:overflowPunct w:val="0"/>
                              <w:spacing w:line="360" w:lineRule="auto"/>
                              <w:textAlignment w:val="baseline"/>
                              <w:rPr>
                                <w:sz w:val="50"/>
                                <w:szCs w:val="50"/>
                              </w:rPr>
                            </w:pPr>
                            <w:r w:rsidRPr="00F94053"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>преодоление апатии, безынициативн</w:t>
                            </w:r>
                            <w:bookmarkStart w:id="0" w:name="_GoBack"/>
                            <w:bookmarkEnd w:id="0"/>
                            <w:r w:rsidRPr="00F94053">
                              <w:rPr>
                                <w:rFonts w:eastAsia="HGGothicE"/>
                                <w:bCs/>
                                <w:color w:val="4A452A"/>
                                <w:kern w:val="24"/>
                                <w:sz w:val="50"/>
                                <w:szCs w:val="50"/>
                              </w:rPr>
                              <w:t>ости.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Надпись 2" o:spid="_x0000_s1026" type="#_x0000_t176" style="position:absolute;margin-left:29.05pt;margin-top:13.65pt;width:734pt;height:3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94053" w:rsidRPr="00F94053" w:rsidRDefault="00F94053" w:rsidP="00BA0CEE">
                      <w:pPr>
                        <w:pStyle w:val="a3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sz w:val="50"/>
                          <w:szCs w:val="50"/>
                        </w:rPr>
                      </w:pPr>
                      <w:r w:rsidRPr="00F94053"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>стабилизация психического состояния;</w:t>
                      </w:r>
                    </w:p>
                    <w:p w:rsidR="00BA0CEE" w:rsidRPr="00BA0CEE" w:rsidRDefault="00F94053" w:rsidP="00BA0CEE">
                      <w:pPr>
                        <w:pStyle w:val="a3"/>
                        <w:numPr>
                          <w:ilvl w:val="0"/>
                          <w:numId w:val="2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sz w:val="50"/>
                          <w:szCs w:val="50"/>
                        </w:rPr>
                      </w:pPr>
                      <w:r w:rsidRPr="00BA0CEE"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 xml:space="preserve">восстановление и активизация </w:t>
                      </w:r>
                      <w:proofErr w:type="gramStart"/>
                      <w:r w:rsidRPr="00BA0CEE"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>телесных</w:t>
                      </w:r>
                      <w:proofErr w:type="gramEnd"/>
                      <w:r w:rsidRPr="00BA0CEE"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>, психических</w:t>
                      </w:r>
                      <w:r w:rsidRPr="00BA0CEE"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</w:p>
                    <w:p w:rsidR="00F94053" w:rsidRPr="00BA0CEE" w:rsidRDefault="00BA0CEE" w:rsidP="00BA0CEE">
                      <w:pPr>
                        <w:pStyle w:val="a3"/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 xml:space="preserve">     </w:t>
                      </w:r>
                      <w:r w:rsidR="00F94053" w:rsidRPr="00BA0CEE"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 xml:space="preserve">и </w:t>
                      </w:r>
                      <w:r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 xml:space="preserve"> </w:t>
                      </w:r>
                      <w:r w:rsidR="00F94053" w:rsidRPr="00BA0CEE"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>социальных функций;</w:t>
                      </w:r>
                    </w:p>
                    <w:p w:rsidR="00F94053" w:rsidRPr="00F94053" w:rsidRDefault="00F94053" w:rsidP="00BA0CEE">
                      <w:pPr>
                        <w:pStyle w:val="a3"/>
                        <w:numPr>
                          <w:ilvl w:val="0"/>
                          <w:numId w:val="3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sz w:val="50"/>
                          <w:szCs w:val="50"/>
                        </w:rPr>
                      </w:pPr>
                      <w:r w:rsidRPr="00F94053"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>развитие личностных качеств, повышение самооценки;</w:t>
                      </w:r>
                    </w:p>
                    <w:p w:rsidR="00F94053" w:rsidRPr="00F94053" w:rsidRDefault="00F94053" w:rsidP="00BA0CEE">
                      <w:pPr>
                        <w:pStyle w:val="a3"/>
                        <w:numPr>
                          <w:ilvl w:val="0"/>
                          <w:numId w:val="4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sz w:val="50"/>
                          <w:szCs w:val="50"/>
                        </w:rPr>
                      </w:pPr>
                      <w:r w:rsidRPr="00F94053"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>снижение психоэмоционального напряжения;</w:t>
                      </w:r>
                    </w:p>
                    <w:p w:rsidR="00F94053" w:rsidRPr="00F94053" w:rsidRDefault="00F94053" w:rsidP="00BA0CEE">
                      <w:pPr>
                        <w:pStyle w:val="a3"/>
                        <w:numPr>
                          <w:ilvl w:val="0"/>
                          <w:numId w:val="5"/>
                        </w:numPr>
                        <w:kinsoku w:val="0"/>
                        <w:overflowPunct w:val="0"/>
                        <w:spacing w:line="276" w:lineRule="auto"/>
                        <w:textAlignment w:val="baseline"/>
                        <w:rPr>
                          <w:sz w:val="50"/>
                          <w:szCs w:val="50"/>
                        </w:rPr>
                      </w:pPr>
                      <w:r w:rsidRPr="00F94053"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>развитие творческих способностей человека;</w:t>
                      </w:r>
                    </w:p>
                    <w:p w:rsidR="00F94053" w:rsidRPr="00F94053" w:rsidRDefault="00F94053" w:rsidP="00F94053">
                      <w:pPr>
                        <w:pStyle w:val="a3"/>
                        <w:numPr>
                          <w:ilvl w:val="0"/>
                          <w:numId w:val="6"/>
                        </w:numPr>
                        <w:kinsoku w:val="0"/>
                        <w:overflowPunct w:val="0"/>
                        <w:spacing w:line="360" w:lineRule="auto"/>
                        <w:textAlignment w:val="baseline"/>
                        <w:rPr>
                          <w:sz w:val="50"/>
                          <w:szCs w:val="50"/>
                        </w:rPr>
                      </w:pPr>
                      <w:r w:rsidRPr="00F94053"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>преодоление апатии, безынициативн</w:t>
                      </w:r>
                      <w:bookmarkStart w:id="1" w:name="_GoBack"/>
                      <w:bookmarkEnd w:id="1"/>
                      <w:r w:rsidRPr="00F94053">
                        <w:rPr>
                          <w:rFonts w:eastAsia="HGGothicE"/>
                          <w:bCs/>
                          <w:color w:val="4A452A"/>
                          <w:kern w:val="24"/>
                          <w:sz w:val="50"/>
                          <w:szCs w:val="50"/>
                        </w:rPr>
                        <w:t>ости.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5E61" w:rsidSect="00F94053">
      <w:pgSz w:w="16838" w:h="11906" w:orient="landscape"/>
      <w:pgMar w:top="568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E">
    <w:altName w:val="HGｺﾞｼｯｸ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30pt;height:30pt" o:bullet="t">
        <v:imagedata r:id="rId1" o:title="art1548"/>
      </v:shape>
    </w:pict>
  </w:numPicBullet>
  <w:abstractNum w:abstractNumId="0">
    <w:nsid w:val="003A68F4"/>
    <w:multiLevelType w:val="hybridMultilevel"/>
    <w:tmpl w:val="6E16A8E6"/>
    <w:lvl w:ilvl="0" w:tplc="EC1C9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C60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8FE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A861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41DF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DCAE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B286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24D1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CC69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2753B73"/>
    <w:multiLevelType w:val="hybridMultilevel"/>
    <w:tmpl w:val="C2DAB20C"/>
    <w:lvl w:ilvl="0" w:tplc="E654DF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ACFFA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E22A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BC7D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78C8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8665C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4E6A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2CE07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7E47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8290B38"/>
    <w:multiLevelType w:val="hybridMultilevel"/>
    <w:tmpl w:val="0F0EE9C4"/>
    <w:lvl w:ilvl="0" w:tplc="C7DE45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AA0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ED8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4CA5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66F0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9843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4EDD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EB5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1AF3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FF2444A"/>
    <w:multiLevelType w:val="hybridMultilevel"/>
    <w:tmpl w:val="39CCB810"/>
    <w:lvl w:ilvl="0" w:tplc="EB7EE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663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70E1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6C0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487C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FE01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F6D6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5A6D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92BD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8B70770"/>
    <w:multiLevelType w:val="hybridMultilevel"/>
    <w:tmpl w:val="0AB0738E"/>
    <w:lvl w:ilvl="0" w:tplc="798C7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B4DB8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3C5CD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6CF4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6A2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F036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B408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643F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720C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5B01FC7"/>
    <w:multiLevelType w:val="hybridMultilevel"/>
    <w:tmpl w:val="9398C604"/>
    <w:lvl w:ilvl="0" w:tplc="238E7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B452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FCE5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32BE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82DF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EEC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F60D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EA41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788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53"/>
    <w:rsid w:val="00575E61"/>
    <w:rsid w:val="00BA0CEE"/>
    <w:rsid w:val="00F9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2</cp:revision>
  <dcterms:created xsi:type="dcterms:W3CDTF">2018-08-22T08:11:00Z</dcterms:created>
  <dcterms:modified xsi:type="dcterms:W3CDTF">2018-08-22T08:48:00Z</dcterms:modified>
</cp:coreProperties>
</file>